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3B" w:rsidRDefault="0054153B" w:rsidP="0054153B">
      <w:pPr>
        <w:pStyle w:val="Ttulo1"/>
        <w:spacing w:before="120" w:after="240"/>
        <w:rPr>
          <w:sz w:val="36"/>
          <w:szCs w:val="36"/>
          <w:lang w:val="es-ES"/>
        </w:rPr>
      </w:pPr>
      <w:bookmarkStart w:id="0" w:name="_Toc81942154"/>
    </w:p>
    <w:p w:rsidR="0054153B" w:rsidRDefault="0054153B" w:rsidP="0054153B">
      <w:pPr>
        <w:pStyle w:val="Ttulo1"/>
        <w:spacing w:before="120" w:after="240"/>
        <w:rPr>
          <w:sz w:val="36"/>
          <w:szCs w:val="36"/>
          <w:lang w:val="es-ES"/>
        </w:rPr>
      </w:pPr>
    </w:p>
    <w:p w:rsidR="0054153B" w:rsidRDefault="0054153B" w:rsidP="0054153B">
      <w:pPr>
        <w:pStyle w:val="Ttulo1"/>
        <w:spacing w:before="120" w:after="24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Tarifas de la Unidad de Imagen Cerebral 202</w:t>
      </w:r>
      <w:bookmarkEnd w:id="0"/>
      <w:r>
        <w:rPr>
          <w:sz w:val="36"/>
          <w:szCs w:val="36"/>
          <w:lang w:val="es-ES"/>
        </w:rPr>
        <w:t>2</w:t>
      </w:r>
    </w:p>
    <w:p w:rsidR="0054153B" w:rsidRDefault="0054153B" w:rsidP="0054153B">
      <w:pPr>
        <w:rPr>
          <w:lang w:val="es-ES"/>
        </w:rPr>
      </w:pPr>
    </w:p>
    <w:tbl>
      <w:tblPr>
        <w:tblW w:w="9416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449"/>
        <w:gridCol w:w="2976"/>
        <w:gridCol w:w="1473"/>
        <w:gridCol w:w="1759"/>
        <w:gridCol w:w="1759"/>
      </w:tblGrid>
      <w:tr w:rsidR="0054153B" w:rsidRPr="00A63F03" w:rsidTr="0008166E">
        <w:trPr>
          <w:trHeight w:val="284"/>
          <w:jc w:val="center"/>
        </w:trPr>
        <w:tc>
          <w:tcPr>
            <w:tcW w:w="1449" w:type="dxa"/>
            <w:shd w:val="clear" w:color="auto" w:fill="17365D" w:themeFill="text2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53B" w:rsidRPr="00303367" w:rsidRDefault="0054153B" w:rsidP="005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303367"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  <w:t>Modalidad</w:t>
            </w:r>
            <w:proofErr w:type="spellEnd"/>
          </w:p>
        </w:tc>
        <w:tc>
          <w:tcPr>
            <w:tcW w:w="2976" w:type="dxa"/>
            <w:shd w:val="clear" w:color="auto" w:fill="17365D" w:themeFill="text2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53B" w:rsidRPr="00303367" w:rsidRDefault="0054153B" w:rsidP="005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Estudio</w:t>
            </w:r>
            <w:proofErr w:type="spellEnd"/>
          </w:p>
        </w:tc>
        <w:tc>
          <w:tcPr>
            <w:tcW w:w="1473" w:type="dxa"/>
            <w:shd w:val="clear" w:color="auto" w:fill="17365D" w:themeFill="text2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53B" w:rsidRPr="00303367" w:rsidRDefault="0054153B" w:rsidP="005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  <w:t>CSIC</w:t>
            </w:r>
          </w:p>
        </w:tc>
        <w:tc>
          <w:tcPr>
            <w:tcW w:w="1759" w:type="dxa"/>
            <w:shd w:val="clear" w:color="auto" w:fill="17365D" w:themeFill="text2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53B" w:rsidRPr="00303367" w:rsidRDefault="0054153B" w:rsidP="005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  <w:t>Organismos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  <w:t>públicos</w:t>
            </w:r>
            <w:proofErr w:type="spellEnd"/>
          </w:p>
        </w:tc>
        <w:tc>
          <w:tcPr>
            <w:tcW w:w="1759" w:type="dxa"/>
            <w:shd w:val="clear" w:color="auto" w:fill="17365D" w:themeFill="text2" w:themeFillShade="BF"/>
            <w:vAlign w:val="center"/>
          </w:tcPr>
          <w:p w:rsidR="0054153B" w:rsidRPr="00303367" w:rsidRDefault="0054153B" w:rsidP="005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  <w:t>Otros</w:t>
            </w:r>
            <w:proofErr w:type="spellEnd"/>
          </w:p>
        </w:tc>
      </w:tr>
      <w:tr w:rsidR="0054153B" w:rsidRPr="00B96CE9" w:rsidTr="0008166E">
        <w:trPr>
          <w:trHeight w:val="284"/>
          <w:jc w:val="center"/>
        </w:trPr>
        <w:tc>
          <w:tcPr>
            <w:tcW w:w="1449" w:type="dxa"/>
            <w:vMerge w:val="restart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026549" w:rsidRDefault="0054153B" w:rsidP="005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s-ES"/>
              </w:rPr>
              <w:t>SPECT-CT</w:t>
            </w:r>
          </w:p>
        </w:tc>
        <w:tc>
          <w:tcPr>
            <w:tcW w:w="297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026549" w:rsidRDefault="0054153B" w:rsidP="0050253A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54153B">
              <w:rPr>
                <w:rFonts w:ascii="Times New Roman" w:hAnsi="Times New Roman" w:cs="Times New Roman"/>
                <w:bCs/>
                <w:color w:val="000000"/>
                <w:lang w:val="es-ES"/>
              </w:rPr>
              <w:t>ESTUDIO SPECT NIS</w:t>
            </w:r>
          </w:p>
        </w:tc>
        <w:tc>
          <w:tcPr>
            <w:tcW w:w="1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DE5C84" w:rsidRDefault="0054153B" w:rsidP="0050253A">
            <w:pPr>
              <w:spacing w:after="0"/>
              <w:jc w:val="center"/>
            </w:pPr>
            <w:r w:rsidRPr="0054153B">
              <w:t>42,18 €</w:t>
            </w:r>
          </w:p>
        </w:tc>
        <w:tc>
          <w:tcPr>
            <w:tcW w:w="175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DE5C84" w:rsidRDefault="0054153B" w:rsidP="0050253A">
            <w:pPr>
              <w:spacing w:after="0"/>
              <w:jc w:val="center"/>
            </w:pPr>
            <w:r w:rsidRPr="0054153B">
              <w:t>124,92 €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:rsidR="0054153B" w:rsidRDefault="0054153B" w:rsidP="0050253A">
            <w:pPr>
              <w:spacing w:after="0"/>
              <w:jc w:val="center"/>
            </w:pPr>
            <w:r w:rsidRPr="0054153B">
              <w:t>136,82 €</w:t>
            </w:r>
          </w:p>
        </w:tc>
      </w:tr>
      <w:tr w:rsidR="0054153B" w:rsidRPr="00B96CE9" w:rsidTr="0008166E">
        <w:trPr>
          <w:trHeight w:val="284"/>
          <w:jc w:val="center"/>
        </w:trPr>
        <w:tc>
          <w:tcPr>
            <w:tcW w:w="1449" w:type="dxa"/>
            <w:vMerge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026549" w:rsidRDefault="0054153B" w:rsidP="005025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026549" w:rsidRDefault="0054153B" w:rsidP="0050253A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54153B">
              <w:rPr>
                <w:rFonts w:ascii="Times New Roman" w:hAnsi="Times New Roman" w:cs="Times New Roman"/>
                <w:bCs/>
                <w:color w:val="000000"/>
                <w:lang w:val="es-ES"/>
              </w:rPr>
              <w:t>ESTUDIO SPECT HMPAO</w:t>
            </w:r>
          </w:p>
        </w:tc>
        <w:tc>
          <w:tcPr>
            <w:tcW w:w="1473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0F6A9E" w:rsidRDefault="0054153B" w:rsidP="0050253A">
            <w:pPr>
              <w:spacing w:after="0"/>
              <w:jc w:val="center"/>
            </w:pPr>
            <w:r w:rsidRPr="0054153B">
              <w:t>100,19 €</w:t>
            </w:r>
          </w:p>
        </w:tc>
        <w:tc>
          <w:tcPr>
            <w:tcW w:w="1759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0F6A9E" w:rsidRDefault="0054153B" w:rsidP="0050253A">
            <w:pPr>
              <w:spacing w:after="0"/>
              <w:jc w:val="center"/>
            </w:pPr>
            <w:r w:rsidRPr="0054153B">
              <w:t>200,14 €</w:t>
            </w:r>
          </w:p>
        </w:tc>
        <w:tc>
          <w:tcPr>
            <w:tcW w:w="1759" w:type="dxa"/>
            <w:shd w:val="clear" w:color="auto" w:fill="DBE5F1" w:themeFill="accent1" w:themeFillTint="33"/>
            <w:vAlign w:val="center"/>
          </w:tcPr>
          <w:p w:rsidR="0054153B" w:rsidRDefault="0054153B" w:rsidP="0050253A">
            <w:pPr>
              <w:spacing w:after="0"/>
              <w:jc w:val="center"/>
            </w:pPr>
            <w:r w:rsidRPr="0054153B">
              <w:t>219,20 €</w:t>
            </w:r>
          </w:p>
        </w:tc>
      </w:tr>
      <w:tr w:rsidR="0054153B" w:rsidRPr="00B96CE9" w:rsidTr="0008166E">
        <w:trPr>
          <w:trHeight w:val="284"/>
          <w:jc w:val="center"/>
        </w:trPr>
        <w:tc>
          <w:tcPr>
            <w:tcW w:w="1449" w:type="dxa"/>
            <w:vMerge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026549" w:rsidRDefault="0054153B" w:rsidP="005025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026549" w:rsidRDefault="0054153B" w:rsidP="0050253A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54153B">
              <w:rPr>
                <w:rFonts w:ascii="Times New Roman" w:hAnsi="Times New Roman" w:cs="Times New Roman"/>
                <w:bCs/>
                <w:color w:val="000000"/>
                <w:lang w:val="es-ES"/>
              </w:rPr>
              <w:t>ESTUDIO SPECT DTPA</w:t>
            </w:r>
          </w:p>
        </w:tc>
        <w:tc>
          <w:tcPr>
            <w:tcW w:w="1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C4139B" w:rsidRDefault="00D851A7" w:rsidP="0050253A">
            <w:pPr>
              <w:spacing w:after="0"/>
              <w:jc w:val="center"/>
            </w:pPr>
            <w:r w:rsidRPr="00D851A7">
              <w:t>52,73 €</w:t>
            </w:r>
          </w:p>
        </w:tc>
        <w:tc>
          <w:tcPr>
            <w:tcW w:w="175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C4139B" w:rsidRDefault="00D851A7" w:rsidP="0050253A">
            <w:pPr>
              <w:spacing w:after="0"/>
              <w:jc w:val="center"/>
            </w:pPr>
            <w:r w:rsidRPr="00D851A7">
              <w:t>138,60 €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:rsidR="0054153B" w:rsidRDefault="00D851A7" w:rsidP="0050253A">
            <w:pPr>
              <w:spacing w:after="0"/>
              <w:jc w:val="center"/>
            </w:pPr>
            <w:r w:rsidRPr="00D851A7">
              <w:t>151,80 €</w:t>
            </w:r>
          </w:p>
        </w:tc>
      </w:tr>
      <w:tr w:rsidR="0054153B" w:rsidRPr="00B96CE9" w:rsidTr="0008166E">
        <w:trPr>
          <w:trHeight w:val="284"/>
          <w:jc w:val="center"/>
        </w:trPr>
        <w:tc>
          <w:tcPr>
            <w:tcW w:w="1449" w:type="dxa"/>
            <w:vMerge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Default="0054153B" w:rsidP="005025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692DCC" w:rsidRDefault="0008166E" w:rsidP="0050253A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08166E">
              <w:rPr>
                <w:rFonts w:ascii="Times New Roman" w:hAnsi="Times New Roman" w:cs="Times New Roman"/>
                <w:bCs/>
                <w:color w:val="000000"/>
                <w:lang w:val="es-ES"/>
              </w:rPr>
              <w:t>ESTUDIO SPECT DATSCAN</w:t>
            </w:r>
          </w:p>
        </w:tc>
        <w:tc>
          <w:tcPr>
            <w:tcW w:w="1473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A15F93" w:rsidRDefault="0008166E" w:rsidP="0050253A">
            <w:pPr>
              <w:spacing w:after="0"/>
              <w:jc w:val="center"/>
            </w:pPr>
            <w:r w:rsidRPr="0008166E">
              <w:t>342,75 €</w:t>
            </w:r>
          </w:p>
        </w:tc>
        <w:tc>
          <w:tcPr>
            <w:tcW w:w="1759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A15F93" w:rsidRDefault="0008166E" w:rsidP="0050253A">
            <w:pPr>
              <w:spacing w:after="0"/>
              <w:jc w:val="center"/>
            </w:pPr>
            <w:r w:rsidRPr="0008166E">
              <w:t>521,17 €</w:t>
            </w:r>
          </w:p>
        </w:tc>
        <w:tc>
          <w:tcPr>
            <w:tcW w:w="1759" w:type="dxa"/>
            <w:shd w:val="clear" w:color="auto" w:fill="DBE5F1" w:themeFill="accent1" w:themeFillTint="33"/>
            <w:vAlign w:val="center"/>
          </w:tcPr>
          <w:p w:rsidR="0054153B" w:rsidRDefault="0008166E" w:rsidP="0050253A">
            <w:pPr>
              <w:spacing w:after="0"/>
              <w:jc w:val="center"/>
            </w:pPr>
            <w:r w:rsidRPr="0008166E">
              <w:t>570,80 €</w:t>
            </w:r>
          </w:p>
        </w:tc>
      </w:tr>
      <w:tr w:rsidR="0054153B" w:rsidRPr="00B96CE9" w:rsidTr="0008166E">
        <w:trPr>
          <w:trHeight w:val="284"/>
          <w:jc w:val="center"/>
        </w:trPr>
        <w:tc>
          <w:tcPr>
            <w:tcW w:w="1449" w:type="dxa"/>
            <w:vMerge w:val="restart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Default="0054153B" w:rsidP="005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  <w:lang w:val="es-ES"/>
              </w:rPr>
              <w:t>CT</w:t>
            </w:r>
          </w:p>
        </w:tc>
        <w:tc>
          <w:tcPr>
            <w:tcW w:w="2976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303367" w:rsidRDefault="0008166E" w:rsidP="0050253A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08166E">
              <w:rPr>
                <w:rFonts w:ascii="Times New Roman" w:hAnsi="Times New Roman" w:cs="Times New Roman"/>
                <w:bCs/>
                <w:color w:val="000000"/>
                <w:lang w:val="es-ES"/>
              </w:rPr>
              <w:t>ESTUDIO CT FUSION</w:t>
            </w:r>
          </w:p>
        </w:tc>
        <w:tc>
          <w:tcPr>
            <w:tcW w:w="1473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0E3F26" w:rsidRDefault="0008166E" w:rsidP="0050253A">
            <w:pPr>
              <w:spacing w:after="0"/>
              <w:jc w:val="center"/>
            </w:pPr>
            <w:r w:rsidRPr="0008166E">
              <w:t>10,55 €</w:t>
            </w:r>
          </w:p>
        </w:tc>
        <w:tc>
          <w:tcPr>
            <w:tcW w:w="1759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0E3F26" w:rsidRDefault="0008166E" w:rsidP="0050253A">
            <w:pPr>
              <w:spacing w:after="0"/>
              <w:jc w:val="center"/>
            </w:pPr>
            <w:r w:rsidRPr="0008166E">
              <w:t>21,78 €</w:t>
            </w:r>
          </w:p>
        </w:tc>
        <w:tc>
          <w:tcPr>
            <w:tcW w:w="1759" w:type="dxa"/>
            <w:shd w:val="clear" w:color="auto" w:fill="DBE5F1" w:themeFill="accent1" w:themeFillTint="33"/>
            <w:vAlign w:val="center"/>
          </w:tcPr>
          <w:p w:rsidR="0054153B" w:rsidRDefault="0008166E" w:rsidP="0050253A">
            <w:pPr>
              <w:spacing w:after="0"/>
              <w:jc w:val="center"/>
            </w:pPr>
            <w:r w:rsidRPr="0008166E">
              <w:t>23,85 €</w:t>
            </w:r>
          </w:p>
        </w:tc>
      </w:tr>
      <w:tr w:rsidR="0054153B" w:rsidRPr="00B96CE9" w:rsidTr="0008166E">
        <w:trPr>
          <w:trHeight w:val="284"/>
          <w:jc w:val="center"/>
        </w:trPr>
        <w:tc>
          <w:tcPr>
            <w:tcW w:w="1449" w:type="dxa"/>
            <w:vMerge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Default="0054153B" w:rsidP="005025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303367" w:rsidRDefault="0008166E" w:rsidP="0050253A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08166E">
              <w:rPr>
                <w:rFonts w:ascii="Times New Roman" w:hAnsi="Times New Roman" w:cs="Times New Roman"/>
                <w:bCs/>
                <w:color w:val="000000"/>
                <w:lang w:val="es-ES"/>
              </w:rPr>
              <w:t>ESTUDIO CT HR</w:t>
            </w:r>
          </w:p>
        </w:tc>
        <w:tc>
          <w:tcPr>
            <w:tcW w:w="14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2369EB" w:rsidRDefault="0008166E" w:rsidP="0050253A">
            <w:pPr>
              <w:spacing w:after="0"/>
              <w:jc w:val="center"/>
            </w:pPr>
            <w:r w:rsidRPr="0008166E">
              <w:t>18,98 €</w:t>
            </w:r>
          </w:p>
        </w:tc>
        <w:tc>
          <w:tcPr>
            <w:tcW w:w="175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53B" w:rsidRPr="002369EB" w:rsidRDefault="0008166E" w:rsidP="0050253A">
            <w:pPr>
              <w:spacing w:after="0"/>
              <w:jc w:val="center"/>
            </w:pPr>
            <w:r w:rsidRPr="0008166E">
              <w:t>38,12 €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:rsidR="0054153B" w:rsidRDefault="0008166E" w:rsidP="0050253A">
            <w:pPr>
              <w:spacing w:after="0"/>
              <w:jc w:val="center"/>
            </w:pPr>
            <w:r w:rsidRPr="0008166E">
              <w:t>41,75 €</w:t>
            </w:r>
          </w:p>
        </w:tc>
      </w:tr>
    </w:tbl>
    <w:p w:rsidR="0054153B" w:rsidRDefault="0054153B" w:rsidP="0054153B">
      <w:pPr>
        <w:jc w:val="both"/>
        <w:rPr>
          <w:lang w:val="es-ES"/>
        </w:rPr>
      </w:pPr>
    </w:p>
    <w:p w:rsidR="0054153B" w:rsidRDefault="0054153B" w:rsidP="006040BD">
      <w:pPr>
        <w:ind w:left="-426" w:right="-427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Los precios </w:t>
      </w:r>
      <w:r w:rsidRPr="00177811">
        <w:rPr>
          <w:rFonts w:ascii="Times New Roman" w:hAnsi="Times New Roman" w:cs="Times New Roman"/>
          <w:lang w:val="es-ES"/>
        </w:rPr>
        <w:t>que</w:t>
      </w:r>
      <w:r>
        <w:rPr>
          <w:rFonts w:ascii="Times New Roman" w:hAnsi="Times New Roman" w:cs="Times New Roman"/>
          <w:lang w:val="es-ES"/>
        </w:rPr>
        <w:t xml:space="preserve"> aparecen en la tabla son por animal. En cada estudio ya está repercutido el precio del material fungible utilizado, incluida la anestesia inhalada, y del post</w:t>
      </w:r>
      <w:r w:rsidR="006040BD">
        <w:rPr>
          <w:rFonts w:ascii="Times New Roman" w:hAnsi="Times New Roman" w:cs="Times New Roman"/>
          <w:lang w:val="es-ES"/>
        </w:rPr>
        <w:t>-</w:t>
      </w:r>
      <w:r>
        <w:rPr>
          <w:rFonts w:ascii="Times New Roman" w:hAnsi="Times New Roman" w:cs="Times New Roman"/>
          <w:lang w:val="es-ES"/>
        </w:rPr>
        <w:t>procesado de las imágenes.</w:t>
      </w:r>
    </w:p>
    <w:p w:rsidR="0001064B" w:rsidRDefault="0054153B" w:rsidP="006040BD">
      <w:pPr>
        <w:ind w:left="-426" w:right="-427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usuario recibirá los estudios de imagen originales, un documento con información general sobre los estudios realizados (metodología) y el post</w:t>
      </w:r>
      <w:r w:rsidR="006040BD">
        <w:rPr>
          <w:rFonts w:ascii="Times New Roman" w:hAnsi="Times New Roman" w:cs="Times New Roman"/>
          <w:lang w:val="es-ES"/>
        </w:rPr>
        <w:t>-</w:t>
      </w:r>
      <w:r>
        <w:rPr>
          <w:rFonts w:ascii="Times New Roman" w:hAnsi="Times New Roman" w:cs="Times New Roman"/>
          <w:lang w:val="es-ES"/>
        </w:rPr>
        <w:t>procesado al que se hayan sometido las imágenes. En caso de haberlos, el usuario recibirá los datos generados durante el post</w:t>
      </w:r>
      <w:r w:rsidR="006040BD">
        <w:rPr>
          <w:rFonts w:ascii="Times New Roman" w:hAnsi="Times New Roman" w:cs="Times New Roman"/>
          <w:lang w:val="es-ES"/>
        </w:rPr>
        <w:t>-</w:t>
      </w:r>
      <w:r>
        <w:rPr>
          <w:rFonts w:ascii="Times New Roman" w:hAnsi="Times New Roman" w:cs="Times New Roman"/>
          <w:lang w:val="es-ES"/>
        </w:rPr>
        <w:t>procesado y el análisis de las imágenes, así como un informe.</w:t>
      </w:r>
    </w:p>
    <w:p w:rsidR="0054153B" w:rsidRDefault="0054153B" w:rsidP="006040BD">
      <w:pPr>
        <w:ind w:left="-426" w:right="-427"/>
        <w:jc w:val="both"/>
        <w:rPr>
          <w:rFonts w:ascii="Times New Roman" w:hAnsi="Times New Roman" w:cs="Times New Roman"/>
          <w:lang w:val="es-ES"/>
        </w:rPr>
      </w:pPr>
      <w:r w:rsidRPr="006040BD">
        <w:rPr>
          <w:rFonts w:ascii="Times New Roman" w:hAnsi="Times New Roman" w:cs="Times New Roman"/>
          <w:u w:val="single"/>
          <w:lang w:val="es-ES"/>
        </w:rPr>
        <w:t>Observaciones</w:t>
      </w:r>
      <w:r w:rsidRPr="0054153B">
        <w:rPr>
          <w:rFonts w:ascii="Times New Roman" w:hAnsi="Times New Roman" w:cs="Times New Roman"/>
          <w:lang w:val="es-ES"/>
        </w:rPr>
        <w:t xml:space="preserve"> - Los estudios que implican hacer SPECT y CT se suman los costes de ambas técnicas. HMPAO: Valoración de perfusión sanguínea cerebral</w:t>
      </w:r>
      <w:r w:rsidR="006040BD">
        <w:rPr>
          <w:rFonts w:ascii="Times New Roman" w:hAnsi="Times New Roman" w:cs="Times New Roman"/>
          <w:lang w:val="es-ES"/>
        </w:rPr>
        <w:t>.</w:t>
      </w:r>
      <w:r w:rsidRPr="0054153B">
        <w:rPr>
          <w:rFonts w:ascii="Times New Roman" w:hAnsi="Times New Roman" w:cs="Times New Roman"/>
          <w:lang w:val="es-ES"/>
        </w:rPr>
        <w:t xml:space="preserve"> DTPA: Valoración de la integridad de la barrera </w:t>
      </w:r>
      <w:proofErr w:type="spellStart"/>
      <w:r w:rsidRPr="0054153B">
        <w:rPr>
          <w:rFonts w:ascii="Times New Roman" w:hAnsi="Times New Roman" w:cs="Times New Roman"/>
          <w:lang w:val="es-ES"/>
        </w:rPr>
        <w:t>hematoencefálica</w:t>
      </w:r>
      <w:proofErr w:type="spellEnd"/>
      <w:r w:rsidR="006040BD">
        <w:rPr>
          <w:rFonts w:ascii="Times New Roman" w:hAnsi="Times New Roman" w:cs="Times New Roman"/>
          <w:lang w:val="es-ES"/>
        </w:rPr>
        <w:t>.</w:t>
      </w:r>
      <w:r w:rsidRPr="0054153B">
        <w:rPr>
          <w:rFonts w:ascii="Times New Roman" w:hAnsi="Times New Roman" w:cs="Times New Roman"/>
          <w:lang w:val="es-ES"/>
        </w:rPr>
        <w:t xml:space="preserve"> NIS: Valoración de </w:t>
      </w:r>
      <w:proofErr w:type="spellStart"/>
      <w:r w:rsidRPr="0054153B">
        <w:rPr>
          <w:rFonts w:ascii="Times New Roman" w:hAnsi="Times New Roman" w:cs="Times New Roman"/>
          <w:lang w:val="es-ES"/>
        </w:rPr>
        <w:t>simportador</w:t>
      </w:r>
      <w:proofErr w:type="spellEnd"/>
      <w:r w:rsidR="006040BD">
        <w:rPr>
          <w:rFonts w:ascii="Times New Roman" w:hAnsi="Times New Roman" w:cs="Times New Roman"/>
          <w:lang w:val="es-ES"/>
        </w:rPr>
        <w:t xml:space="preserve"> yodo/sodio (tiroides, tumores). </w:t>
      </w:r>
      <w:proofErr w:type="spellStart"/>
      <w:r w:rsidRPr="0054153B">
        <w:rPr>
          <w:rFonts w:ascii="Times New Roman" w:hAnsi="Times New Roman" w:cs="Times New Roman"/>
          <w:lang w:val="es-ES"/>
        </w:rPr>
        <w:t>DatScan</w:t>
      </w:r>
      <w:proofErr w:type="spellEnd"/>
      <w:r w:rsidRPr="0054153B">
        <w:rPr>
          <w:rFonts w:ascii="Times New Roman" w:hAnsi="Times New Roman" w:cs="Times New Roman"/>
          <w:lang w:val="es-ES"/>
        </w:rPr>
        <w:t>: Marca el transportador de dopamina (estriado) y el de serotonina (corteza cerebral y tálamo)</w:t>
      </w:r>
      <w:r w:rsidR="006040BD">
        <w:rPr>
          <w:rFonts w:ascii="Times New Roman" w:hAnsi="Times New Roman" w:cs="Times New Roman"/>
          <w:lang w:val="es-ES"/>
        </w:rPr>
        <w:t>. CT HR para estudio de grasa abdominal e inguinal.</w:t>
      </w:r>
      <w:bookmarkStart w:id="1" w:name="_GoBack"/>
      <w:bookmarkEnd w:id="1"/>
    </w:p>
    <w:p w:rsidR="0008166E" w:rsidRPr="0008166E" w:rsidRDefault="0008166E" w:rsidP="0008166E">
      <w:pPr>
        <w:rPr>
          <w:rFonts w:ascii="Times New Roman" w:hAnsi="Times New Roman" w:cs="Times New Roman"/>
          <w:lang w:val="es-ES"/>
        </w:rPr>
      </w:pP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</w:p>
    <w:p w:rsidR="0008166E" w:rsidRPr="0008166E" w:rsidRDefault="0008166E" w:rsidP="0008166E">
      <w:pPr>
        <w:rPr>
          <w:rFonts w:ascii="Times New Roman" w:hAnsi="Times New Roman" w:cs="Times New Roman"/>
          <w:lang w:val="es-ES"/>
        </w:rPr>
      </w:pP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</w:p>
    <w:p w:rsidR="0054153B" w:rsidRPr="0054153B" w:rsidRDefault="0008166E" w:rsidP="0008166E">
      <w:pPr>
        <w:rPr>
          <w:rFonts w:ascii="Times New Roman" w:hAnsi="Times New Roman" w:cs="Times New Roman"/>
          <w:lang w:val="es-ES"/>
        </w:rPr>
      </w:pP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Pr="0008166E">
        <w:rPr>
          <w:rFonts w:ascii="Times New Roman" w:hAnsi="Times New Roman" w:cs="Times New Roman"/>
          <w:lang w:val="es-ES"/>
        </w:rPr>
        <w:tab/>
      </w:r>
      <w:r w:rsidR="0054153B" w:rsidRPr="0054153B">
        <w:rPr>
          <w:rFonts w:ascii="Times New Roman" w:hAnsi="Times New Roman" w:cs="Times New Roman"/>
          <w:lang w:val="es-ES"/>
        </w:rPr>
        <w:tab/>
      </w:r>
      <w:r w:rsidR="0054153B" w:rsidRPr="0054153B">
        <w:rPr>
          <w:rFonts w:ascii="Times New Roman" w:hAnsi="Times New Roman" w:cs="Times New Roman"/>
          <w:lang w:val="es-ES"/>
        </w:rPr>
        <w:tab/>
      </w:r>
      <w:r w:rsidR="0054153B" w:rsidRPr="0054153B">
        <w:rPr>
          <w:rFonts w:ascii="Times New Roman" w:hAnsi="Times New Roman" w:cs="Times New Roman"/>
          <w:lang w:val="es-ES"/>
        </w:rPr>
        <w:tab/>
      </w:r>
      <w:r w:rsidR="0054153B" w:rsidRPr="0054153B">
        <w:rPr>
          <w:rFonts w:ascii="Times New Roman" w:hAnsi="Times New Roman" w:cs="Times New Roman"/>
          <w:lang w:val="es-ES"/>
        </w:rPr>
        <w:tab/>
      </w:r>
    </w:p>
    <w:p w:rsidR="0054153B" w:rsidRPr="0054153B" w:rsidRDefault="0054153B" w:rsidP="0054153B">
      <w:pPr>
        <w:rPr>
          <w:rFonts w:ascii="Times New Roman" w:hAnsi="Times New Roman" w:cs="Times New Roman"/>
          <w:lang w:val="es-ES"/>
        </w:rPr>
      </w:pP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</w:p>
    <w:p w:rsidR="0054153B" w:rsidRPr="0054153B" w:rsidRDefault="0054153B" w:rsidP="0054153B">
      <w:pPr>
        <w:rPr>
          <w:rFonts w:ascii="Times New Roman" w:hAnsi="Times New Roman" w:cs="Times New Roman"/>
          <w:lang w:val="es-ES"/>
        </w:rPr>
      </w:pP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  <w:r w:rsidRPr="0054153B">
        <w:rPr>
          <w:rFonts w:ascii="Times New Roman" w:hAnsi="Times New Roman" w:cs="Times New Roman"/>
          <w:lang w:val="es-ES"/>
        </w:rPr>
        <w:tab/>
      </w:r>
    </w:p>
    <w:sectPr w:rsidR="0054153B" w:rsidRPr="005415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23" w:rsidRDefault="00C66F23" w:rsidP="0054153B">
      <w:pPr>
        <w:spacing w:after="0" w:line="240" w:lineRule="auto"/>
      </w:pPr>
      <w:r>
        <w:separator/>
      </w:r>
    </w:p>
  </w:endnote>
  <w:endnote w:type="continuationSeparator" w:id="0">
    <w:p w:rsidR="00C66F23" w:rsidRDefault="00C66F23" w:rsidP="0054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23" w:rsidRDefault="00C66F23" w:rsidP="0054153B">
      <w:pPr>
        <w:spacing w:after="0" w:line="240" w:lineRule="auto"/>
      </w:pPr>
      <w:r>
        <w:separator/>
      </w:r>
    </w:p>
  </w:footnote>
  <w:footnote w:type="continuationSeparator" w:id="0">
    <w:p w:rsidR="00C66F23" w:rsidRDefault="00C66F23" w:rsidP="0054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6"/>
      <w:gridCol w:w="5023"/>
      <w:gridCol w:w="2774"/>
    </w:tblGrid>
    <w:tr w:rsidR="0054153B" w:rsidRPr="007331DD" w:rsidTr="0050253A">
      <w:trPr>
        <w:trHeight w:val="1134"/>
        <w:jc w:val="center"/>
      </w:trPr>
      <w:tc>
        <w:tcPr>
          <w:tcW w:w="2976" w:type="dxa"/>
          <w:vAlign w:val="center"/>
        </w:tcPr>
        <w:p w:rsidR="0054153B" w:rsidRPr="007331DD" w:rsidRDefault="0054153B" w:rsidP="0050253A">
          <w:pPr>
            <w:tabs>
              <w:tab w:val="center" w:pos="4680"/>
              <w:tab w:val="right" w:pos="9360"/>
            </w:tabs>
            <w:jc w:val="center"/>
          </w:pPr>
          <w:r w:rsidRPr="007331DD">
            <w:rPr>
              <w:noProof/>
              <w:lang w:val="en-GB" w:eastAsia="en-GB"/>
            </w:rPr>
            <w:drawing>
              <wp:inline distT="0" distB="0" distL="0" distR="0" wp14:anchorId="08D38C7E" wp14:editId="36C160D7">
                <wp:extent cx="1750979" cy="693387"/>
                <wp:effectExtent l="0" t="0" r="190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ic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59" cy="69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vAlign w:val="center"/>
        </w:tcPr>
        <w:p w:rsidR="0054153B" w:rsidRPr="00723605" w:rsidRDefault="0054153B" w:rsidP="0050253A">
          <w:pPr>
            <w:tabs>
              <w:tab w:val="center" w:pos="4680"/>
              <w:tab w:val="right" w:pos="9360"/>
            </w:tabs>
            <w:jc w:val="center"/>
            <w:rPr>
              <w:rFonts w:asciiTheme="majorHAnsi" w:hAnsiTheme="majorHAnsi" w:cs="Liberation Sans"/>
              <w:sz w:val="24"/>
              <w:szCs w:val="24"/>
              <w:lang w:val="es-ES"/>
            </w:rPr>
          </w:pPr>
          <w:r w:rsidRPr="00723605">
            <w:rPr>
              <w:rFonts w:asciiTheme="majorHAnsi" w:hAnsiTheme="majorHAnsi" w:cs="Liberation Sans"/>
              <w:sz w:val="24"/>
              <w:szCs w:val="24"/>
              <w:lang w:val="es-ES"/>
            </w:rPr>
            <w:t>UNIDAD DE IMAGEN CEREBRAL</w:t>
          </w:r>
        </w:p>
      </w:tc>
      <w:tc>
        <w:tcPr>
          <w:tcW w:w="3119" w:type="dxa"/>
          <w:vAlign w:val="center"/>
        </w:tcPr>
        <w:p w:rsidR="0054153B" w:rsidRPr="007331DD" w:rsidRDefault="0054153B" w:rsidP="0050253A">
          <w:pPr>
            <w:tabs>
              <w:tab w:val="center" w:pos="4680"/>
              <w:tab w:val="right" w:pos="9360"/>
            </w:tabs>
            <w:jc w:val="center"/>
          </w:pPr>
          <w:r w:rsidRPr="007331DD">
            <w:rPr>
              <w:noProof/>
              <w:lang w:val="en-GB" w:eastAsia="en-GB"/>
            </w:rPr>
            <w:drawing>
              <wp:inline distT="0" distB="0" distL="0" distR="0" wp14:anchorId="33ACF23F" wp14:editId="0CD62212">
                <wp:extent cx="1384938" cy="558357"/>
                <wp:effectExtent l="0" t="0" r="5715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_cajal_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079" cy="55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4153B" w:rsidRDefault="005415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3B"/>
    <w:rsid w:val="0008166E"/>
    <w:rsid w:val="0054153B"/>
    <w:rsid w:val="006040BD"/>
    <w:rsid w:val="009F40B5"/>
    <w:rsid w:val="00AE5EBE"/>
    <w:rsid w:val="00C66F23"/>
    <w:rsid w:val="00D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3B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41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1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53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41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53B"/>
    <w:rPr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415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54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3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3B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41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1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53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41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53B"/>
    <w:rPr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415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54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2022-03-29T15:40:00Z</dcterms:created>
  <dcterms:modified xsi:type="dcterms:W3CDTF">2022-03-29T16:10:00Z</dcterms:modified>
</cp:coreProperties>
</file>